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B96D2" w14:textId="41A1F0DA" w:rsidR="00502A98" w:rsidRPr="00502A98" w:rsidRDefault="00502A98" w:rsidP="00502A98">
      <w:pPr>
        <w:adjustRightInd w:val="0"/>
        <w:spacing w:after="0" w:line="240" w:lineRule="auto"/>
        <w:jc w:val="both"/>
        <w:rPr>
          <w:rFonts w:ascii="Poppins" w:hAnsi="Poppins" w:cs="Poppins"/>
          <w:b/>
          <w:sz w:val="18"/>
          <w:szCs w:val="18"/>
        </w:rPr>
      </w:pPr>
      <w:r w:rsidRPr="00502A98">
        <w:rPr>
          <w:rFonts w:ascii="Poppins" w:hAnsi="Poppins" w:cs="Poppins"/>
          <w:b/>
          <w:bCs/>
          <w:sz w:val="18"/>
          <w:szCs w:val="18"/>
        </w:rPr>
        <w:t xml:space="preserve">Regulamin zapytania ofertowego dotyczącego wyłonienia wykonawcy na usługę </w:t>
      </w:r>
      <w:r w:rsidRPr="00502A98">
        <w:rPr>
          <w:rFonts w:ascii="Poppins" w:hAnsi="Poppins" w:cs="Poppins"/>
          <w:b/>
          <w:sz w:val="18"/>
          <w:szCs w:val="18"/>
        </w:rPr>
        <w:t xml:space="preserve">: </w:t>
      </w:r>
      <w:r w:rsidR="00BE0FB6">
        <w:rPr>
          <w:rFonts w:ascii="Poppins" w:hAnsi="Poppins" w:cs="Poppins"/>
          <w:b/>
          <w:sz w:val="18"/>
          <w:szCs w:val="18"/>
        </w:rPr>
        <w:t>p</w:t>
      </w:r>
      <w:r w:rsidRPr="00502A98">
        <w:rPr>
          <w:rFonts w:ascii="Poppins" w:hAnsi="Poppins" w:cs="Poppins"/>
          <w:b/>
          <w:sz w:val="18"/>
          <w:szCs w:val="18"/>
        </w:rPr>
        <w:t xml:space="preserve">ełnienia dyżurów pogotowia technicznego, usuwanie awarii, świadczenie stałych usług konserwacyjnych, wykonywanie drobnych remontów oraz napraw bieżących w zakresie instalacji </w:t>
      </w:r>
      <w:r>
        <w:rPr>
          <w:rFonts w:ascii="Poppins" w:hAnsi="Poppins" w:cs="Poppins"/>
          <w:b/>
          <w:sz w:val="18"/>
          <w:szCs w:val="18"/>
        </w:rPr>
        <w:t xml:space="preserve">elektrycznych </w:t>
      </w:r>
      <w:r>
        <w:rPr>
          <w:rFonts w:ascii="Poppins" w:hAnsi="Poppins" w:cs="Poppins"/>
          <w:b/>
          <w:sz w:val="18"/>
          <w:szCs w:val="18"/>
        </w:rPr>
        <w:br/>
        <w:t>we</w:t>
      </w:r>
      <w:r w:rsidRPr="00502A98">
        <w:rPr>
          <w:rFonts w:ascii="Poppins" w:hAnsi="Poppins" w:cs="Poppins"/>
          <w:b/>
          <w:sz w:val="18"/>
          <w:szCs w:val="18"/>
        </w:rPr>
        <w:t xml:space="preserve"> Wspólnotach Mieszkaniowych zarządzanych przez ADM-2.</w:t>
      </w:r>
    </w:p>
    <w:p w14:paraId="35EBDB5D"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W postępowaniu wykonawca może złożyć za pośrednictwem platformy zakupowej jedną ofertę sporządzoną w języku polskim.</w:t>
      </w:r>
    </w:p>
    <w:p w14:paraId="344B575A" w14:textId="0B61976B" w:rsidR="00502A98" w:rsidRPr="00502A98" w:rsidRDefault="00502A98" w:rsidP="00502A98">
      <w:pPr>
        <w:pStyle w:val="Akapitzlist"/>
        <w:numPr>
          <w:ilvl w:val="0"/>
          <w:numId w:val="7"/>
        </w:numPr>
        <w:suppressAutoHyphens/>
        <w:spacing w:after="0" w:line="240" w:lineRule="auto"/>
        <w:contextualSpacing w:val="0"/>
        <w:jc w:val="both"/>
        <w:rPr>
          <w:rFonts w:ascii="Poppins" w:hAnsi="Poppins" w:cs="Poppins"/>
          <w:sz w:val="18"/>
          <w:szCs w:val="18"/>
        </w:rPr>
      </w:pPr>
      <w:r w:rsidRPr="00502A98">
        <w:rPr>
          <w:rFonts w:ascii="Poppins" w:hAnsi="Poppins" w:cs="Poppins"/>
          <w:sz w:val="18"/>
          <w:szCs w:val="18"/>
        </w:rPr>
        <w:t xml:space="preserve">Wykonawca ponosi wszelkie skutki nieprawidłowego złożenia oferty, w tym w szczególności: </w:t>
      </w:r>
      <w:r>
        <w:rPr>
          <w:rFonts w:ascii="Poppins" w:hAnsi="Poppins" w:cs="Poppins"/>
          <w:sz w:val="18"/>
          <w:szCs w:val="18"/>
        </w:rPr>
        <w:br/>
      </w:r>
      <w:r w:rsidRPr="00502A98">
        <w:rPr>
          <w:rFonts w:ascii="Poppins" w:hAnsi="Poppins" w:cs="Poppins"/>
          <w:sz w:val="18"/>
          <w:szCs w:val="18"/>
        </w:rPr>
        <w:t>w niewłaściwym postępowaniu na platformie zakupowej, w niewłaściwym miejscu na platformie zakupowej, w niewłaściwym terminie, itp.</w:t>
      </w:r>
    </w:p>
    <w:p w14:paraId="4962E5FF"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Oferta musi zawierać wszelkie dane umożliwiające weryfikację wykonawcy, jak również wszelkie załączniki i oświadczenia wymagane przez Wspólnotę Mieszkaniową w zapytaniu ofertowym.</w:t>
      </w:r>
    </w:p>
    <w:p w14:paraId="721E3A5B"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Nie dopuszcza się możliwości składania ofert wariantowych .</w:t>
      </w:r>
    </w:p>
    <w:p w14:paraId="0CB1A348" w14:textId="39FA915A"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Zamawiający dopuszcza możliwość zastosowania rozwiązań równoważnych/zamiennych </w:t>
      </w:r>
      <w:r>
        <w:rPr>
          <w:rFonts w:ascii="Poppins" w:hAnsi="Poppins" w:cs="Poppins"/>
          <w:bCs/>
          <w:sz w:val="18"/>
          <w:szCs w:val="18"/>
        </w:rPr>
        <w:br/>
      </w:r>
      <w:r w:rsidRPr="00502A98">
        <w:rPr>
          <w:rFonts w:ascii="Poppins" w:hAnsi="Poppins" w:cs="Poppins"/>
          <w:bCs/>
          <w:sz w:val="18"/>
          <w:szCs w:val="18"/>
        </w:rPr>
        <w:t>w stosunku do wymaganych w zapytaniu ofertowym, za pisemną akceptacją wspólnoty mieszkaniowej i przy braku zastrzeżeń Inspektora Nadzoru.</w:t>
      </w:r>
    </w:p>
    <w:p w14:paraId="15D1BC21"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Co do zasady, oferty niekompletne, nieumożliwiające zidentyfikowania wykonawcy podlegają odrzuceniu, chyba że Wspólnota Mieszkaniowa postanowi inaczej.</w:t>
      </w:r>
    </w:p>
    <w:p w14:paraId="2A2AEF98" w14:textId="5CA70D59"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Oferta niezgodna z opisem przedmiotu zamówienia wskazanym w zapytaniu ofertowym, </w:t>
      </w:r>
      <w:r>
        <w:rPr>
          <w:rFonts w:ascii="Poppins" w:hAnsi="Poppins" w:cs="Poppins"/>
          <w:bCs/>
          <w:sz w:val="18"/>
          <w:szCs w:val="18"/>
        </w:rPr>
        <w:br/>
      </w:r>
      <w:r w:rsidRPr="00502A98">
        <w:rPr>
          <w:rFonts w:ascii="Poppins" w:hAnsi="Poppins" w:cs="Poppins"/>
          <w:bCs/>
          <w:sz w:val="18"/>
          <w:szCs w:val="18"/>
        </w:rPr>
        <w:t>z zastrzeżeniem ust. 22 i 23 poniżej, podlega odrzuceniu.</w:t>
      </w:r>
    </w:p>
    <w:p w14:paraId="4C365723"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O odrzuceniu ofert Zamawiający poinformuje wykonawców, których oferty zostały odrzucone podając uzasadnienie, nie później niż wraz z informacją o wyborze oferty najkorzystniejszej.</w:t>
      </w:r>
    </w:p>
    <w:p w14:paraId="5BB9A70A"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Oferty złożone po terminie nie będą rozpatrywane.</w:t>
      </w:r>
    </w:p>
    <w:p w14:paraId="7C4A15DA"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Szczegółowej weryfikacji będą podlegać wszystkie oferty.</w:t>
      </w:r>
    </w:p>
    <w:p w14:paraId="413549A0" w14:textId="0FB7FF81"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Zamówienie zostanie udzielone Wykonawcy, którego oferta nie będzie podlegała odrzuceniu, a który zaoferuje najkorzystniejsze warunki zgodnie z kryteriami oceny ofert przewidzianymi </w:t>
      </w:r>
      <w:r>
        <w:rPr>
          <w:rFonts w:ascii="Poppins" w:hAnsi="Poppins" w:cs="Poppins"/>
          <w:bCs/>
          <w:sz w:val="18"/>
          <w:szCs w:val="18"/>
        </w:rPr>
        <w:br/>
      </w:r>
      <w:r w:rsidRPr="00502A98">
        <w:rPr>
          <w:rFonts w:ascii="Poppins" w:hAnsi="Poppins" w:cs="Poppins"/>
          <w:bCs/>
          <w:sz w:val="18"/>
          <w:szCs w:val="18"/>
        </w:rPr>
        <w:t>w treści zaproszenia.</w:t>
      </w:r>
    </w:p>
    <w:p w14:paraId="34565BAA"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Kryteria oraz ich znaczenie, według których dokonywana będzie ocena ofert:</w:t>
      </w:r>
    </w:p>
    <w:p w14:paraId="70C12C20" w14:textId="77777777" w:rsidR="00B97C70" w:rsidRDefault="00B97C70" w:rsidP="00B97C70">
      <w:pPr>
        <w:widowControl w:val="0"/>
        <w:autoSpaceDE w:val="0"/>
        <w:autoSpaceDN w:val="0"/>
        <w:adjustRightInd w:val="0"/>
        <w:spacing w:after="0" w:line="240" w:lineRule="auto"/>
        <w:ind w:left="360" w:hanging="360"/>
        <w:jc w:val="both"/>
        <w:rPr>
          <w:rFonts w:ascii="Poppins" w:eastAsia="Times New Roman" w:hAnsi="Poppins" w:cs="Poppins"/>
          <w:sz w:val="18"/>
          <w:szCs w:val="18"/>
          <w:lang w:eastAsia="pl-PL"/>
        </w:rPr>
      </w:pPr>
      <w:r>
        <w:rPr>
          <w:rFonts w:ascii="Poppins" w:eastAsia="Times New Roman" w:hAnsi="Poppins" w:cs="Poppins"/>
          <w:sz w:val="18"/>
          <w:szCs w:val="18"/>
          <w:lang w:eastAsia="pl-PL"/>
        </w:rPr>
        <w:t xml:space="preserve">    a. </w:t>
      </w:r>
      <w:r>
        <w:rPr>
          <w:rFonts w:ascii="Poppins" w:eastAsia="Times New Roman" w:hAnsi="Poppins" w:cs="Poppins"/>
          <w:b/>
          <w:bCs/>
          <w:sz w:val="18"/>
          <w:szCs w:val="18"/>
          <w:lang w:eastAsia="pl-PL"/>
        </w:rPr>
        <w:t>cena – 60%,</w:t>
      </w:r>
      <w:r>
        <w:rPr>
          <w:rFonts w:ascii="Poppins" w:eastAsia="Times New Roman" w:hAnsi="Poppins" w:cs="Poppins"/>
          <w:sz w:val="18"/>
          <w:szCs w:val="18"/>
          <w:lang w:eastAsia="pl-PL"/>
        </w:rPr>
        <w:t xml:space="preserve"> w tym naprawy bieżące i konserwacje kosztorysem zamiennym – 20%, całodobowe dyżury pogotowia technicznego ryczałtem – 40%;</w:t>
      </w:r>
    </w:p>
    <w:p w14:paraId="3DC6C761" w14:textId="716FA641" w:rsidR="00B97C70" w:rsidRDefault="00B97C70" w:rsidP="00B97C70">
      <w:pPr>
        <w:widowControl w:val="0"/>
        <w:autoSpaceDE w:val="0"/>
        <w:autoSpaceDN w:val="0"/>
        <w:adjustRightInd w:val="0"/>
        <w:spacing w:after="0" w:line="240" w:lineRule="auto"/>
        <w:ind w:left="360" w:hanging="360"/>
        <w:jc w:val="both"/>
        <w:rPr>
          <w:rFonts w:ascii="Poppins" w:eastAsia="Times New Roman" w:hAnsi="Poppins" w:cs="Poppins"/>
          <w:sz w:val="18"/>
          <w:szCs w:val="18"/>
          <w:lang w:eastAsia="pl-PL"/>
        </w:rPr>
      </w:pPr>
      <w:r>
        <w:rPr>
          <w:rFonts w:ascii="Poppins" w:eastAsia="Times New Roman" w:hAnsi="Poppins" w:cs="Poppins"/>
          <w:sz w:val="18"/>
          <w:szCs w:val="18"/>
          <w:lang w:eastAsia="pl-PL"/>
        </w:rPr>
        <w:t xml:space="preserve">    b. </w:t>
      </w:r>
      <w:r>
        <w:rPr>
          <w:rFonts w:ascii="Poppins" w:eastAsia="Times New Roman" w:hAnsi="Poppins" w:cs="Poppins"/>
          <w:b/>
          <w:bCs/>
          <w:sz w:val="18"/>
          <w:szCs w:val="18"/>
          <w:lang w:eastAsia="pl-PL"/>
        </w:rPr>
        <w:t>czas reakcji – 40%</w:t>
      </w:r>
      <w:r>
        <w:rPr>
          <w:rFonts w:ascii="Poppins" w:eastAsia="Times New Roman" w:hAnsi="Poppins" w:cs="Poppins"/>
          <w:sz w:val="18"/>
          <w:szCs w:val="18"/>
          <w:lang w:eastAsia="pl-PL"/>
        </w:rPr>
        <w:t xml:space="preserve"> (maksymalnie 60 minut).</w:t>
      </w:r>
    </w:p>
    <w:p w14:paraId="2FAE37CD"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Dopuszcza się możliwość negocjowania warunków oferty, w szczególności w sytuacji, gdy przekracza ona możliwości finansowe Zamawiającego (negocjuje pełnomocnik wspólnoty lub zarząd). </w:t>
      </w:r>
    </w:p>
    <w:p w14:paraId="499F7A81"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Negocjacje będą prowadzone: </w:t>
      </w:r>
    </w:p>
    <w:p w14:paraId="062B8833" w14:textId="77777777" w:rsidR="00502A98" w:rsidRPr="00502A98" w:rsidRDefault="00502A98" w:rsidP="00502A98">
      <w:pPr>
        <w:numPr>
          <w:ilvl w:val="1"/>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na Platformie Zakupowej z wykorzystaniem dostępnych na niej trybów i narzędzi, lub</w:t>
      </w:r>
    </w:p>
    <w:p w14:paraId="4F14BE21" w14:textId="77777777" w:rsidR="00502A98" w:rsidRPr="00502A98" w:rsidRDefault="00502A98" w:rsidP="00502A98">
      <w:pPr>
        <w:numPr>
          <w:ilvl w:val="1"/>
          <w:numId w:val="7"/>
        </w:numPr>
        <w:adjustRightInd w:val="0"/>
        <w:spacing w:after="0" w:line="240" w:lineRule="auto"/>
        <w:jc w:val="both"/>
        <w:rPr>
          <w:rFonts w:ascii="Poppins" w:hAnsi="Poppins" w:cs="Poppins"/>
          <w:bCs/>
          <w:strike/>
          <w:sz w:val="18"/>
          <w:szCs w:val="18"/>
        </w:rPr>
      </w:pPr>
      <w:r w:rsidRPr="00502A98">
        <w:rPr>
          <w:rFonts w:ascii="Poppins" w:hAnsi="Poppins" w:cs="Poppins"/>
          <w:bCs/>
          <w:strike/>
          <w:sz w:val="18"/>
          <w:szCs w:val="18"/>
        </w:rPr>
        <w:t>bezpośrednio, tj. podczas zebrania z właścicielami lub poza zebraniem osobiście / telefonicznie/ za pomocą poczty elektronicznej – w zależności od aktualnych możliwości stron.</w:t>
      </w:r>
    </w:p>
    <w:p w14:paraId="69CEDB44"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Jeżeli przedmiotem negocjacji jest wyłącznie cena, negocjuje się ze wskazanymi przez WM wykonawcami, nie mniej niż 2. Jeżeli liczba ofert jest mniejsza lub równa 2, negocjacje prowadzi się ze wszystkimi wykonawcami.</w:t>
      </w:r>
    </w:p>
    <w:p w14:paraId="3FBEB365" w14:textId="00DEE473"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Jeżeli przedmiotem negocjacji są inne niż cena istotne warunki realizacji zamówienia, </w:t>
      </w:r>
      <w:r>
        <w:rPr>
          <w:rFonts w:ascii="Poppins" w:hAnsi="Poppins" w:cs="Poppins"/>
          <w:bCs/>
          <w:sz w:val="18"/>
          <w:szCs w:val="18"/>
        </w:rPr>
        <w:br/>
      </w:r>
      <w:r w:rsidRPr="00502A98">
        <w:rPr>
          <w:rFonts w:ascii="Poppins" w:hAnsi="Poppins" w:cs="Poppins"/>
          <w:bCs/>
          <w:sz w:val="18"/>
          <w:szCs w:val="18"/>
        </w:rPr>
        <w:t xml:space="preserve">w szczególności: zakres zamówienia, warunki płatności, termin wykonania – negocjuje się ze wszystkimi wykonawcami, którzy złożyli oferty. Ewentualne zmiany w tym zakresie </w:t>
      </w:r>
      <w:r>
        <w:rPr>
          <w:rFonts w:ascii="Poppins" w:hAnsi="Poppins" w:cs="Poppins"/>
          <w:bCs/>
          <w:sz w:val="18"/>
          <w:szCs w:val="18"/>
        </w:rPr>
        <w:br/>
      </w:r>
      <w:r w:rsidRPr="00502A98">
        <w:rPr>
          <w:rFonts w:ascii="Poppins" w:hAnsi="Poppins" w:cs="Poppins"/>
          <w:bCs/>
          <w:sz w:val="18"/>
          <w:szCs w:val="18"/>
        </w:rPr>
        <w:t>w odniesieniu do pierwotnych warunków wymagają akceptacji WM.</w:t>
      </w:r>
    </w:p>
    <w:p w14:paraId="11F4EE8E"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Prowadzone negocjacje maja charakter poufny.</w:t>
      </w:r>
    </w:p>
    <w:p w14:paraId="7C706E49"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Negocjacje prowadzone za pomocą platformy zakupowej dokumentuje się za pomocą generowanych raportów lub historii korespondencji. </w:t>
      </w:r>
      <w:r w:rsidRPr="00502A98">
        <w:rPr>
          <w:rFonts w:ascii="Poppins" w:hAnsi="Poppins" w:cs="Poppins"/>
          <w:bCs/>
          <w:strike/>
          <w:sz w:val="18"/>
          <w:szCs w:val="18"/>
        </w:rPr>
        <w:t xml:space="preserve">Z negocjacji prowadzonych </w:t>
      </w:r>
      <w:r w:rsidRPr="00502A98">
        <w:rPr>
          <w:rFonts w:ascii="Poppins" w:hAnsi="Poppins" w:cs="Poppins"/>
          <w:bCs/>
          <w:strike/>
          <w:sz w:val="18"/>
          <w:szCs w:val="18"/>
        </w:rPr>
        <w:lastRenderedPageBreak/>
        <w:t>bezpośrednio sporządza się protokół w formie pisemnej Wskazana dokumentacja z negocjacji stanowi załącznik do umowy.</w:t>
      </w:r>
    </w:p>
    <w:p w14:paraId="0043E946"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Dopuszcza się przesunięcie terminu składania ofert, w sytuacji braku ofert na co najmniej 20 minut przed upływem uprzednio wyznaczonego. </w:t>
      </w:r>
    </w:p>
    <w:p w14:paraId="4858D48E"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Niezwłocznie po otwarciu ofert Zamawiający  udostępni wykonawcom, którzy złożyli oferty, na platformie zakupowej informację z otwarcia ofert zawierającą min. nazwy i adresy wykonawców oraz oferowane ceny.</w:t>
      </w:r>
    </w:p>
    <w:p w14:paraId="12DF3949"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18A56463"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1C08ECA7"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 Zamawiający może poprawić w ofercie oczywiste omyłki pisarskie i oczywiste omyłki rachunkowe.</w:t>
      </w:r>
    </w:p>
    <w:p w14:paraId="1D6B8F79"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 Zamawiający może poprawić w ofercie inne omyłki polegające na niezgodności treści oferty z treścią zaproszenia za zgodą wykonawcy uzyskaną najpóźniej przed podpisaniem umowy.</w:t>
      </w:r>
    </w:p>
    <w:p w14:paraId="426BCF67"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3D006FF8" w14:textId="01EED265"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 xml:space="preserve">Nie później niż w terminie dwóch tygodni od wyboru wykonawcy zostanie przygotowana </w:t>
      </w:r>
      <w:r>
        <w:rPr>
          <w:rFonts w:ascii="Poppins" w:hAnsi="Poppins" w:cs="Poppins"/>
          <w:bCs/>
          <w:sz w:val="18"/>
          <w:szCs w:val="18"/>
        </w:rPr>
        <w:br/>
      </w:r>
      <w:r w:rsidRPr="00502A98">
        <w:rPr>
          <w:rFonts w:ascii="Poppins" w:hAnsi="Poppins" w:cs="Poppins"/>
          <w:bCs/>
          <w:sz w:val="18"/>
          <w:szCs w:val="18"/>
        </w:rPr>
        <w:t>i podpisana umowa z wykonawcą.</w:t>
      </w:r>
    </w:p>
    <w:p w14:paraId="54D456DB"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Wspólnotę Mieszkaniową. W przeciwnym wypadku zostanie przeprowadzone nowe postępowanie.</w:t>
      </w:r>
    </w:p>
    <w:p w14:paraId="7115009F" w14:textId="77777777" w:rsidR="00502A98" w:rsidRPr="00502A98" w:rsidRDefault="00502A98" w:rsidP="00502A98">
      <w:pPr>
        <w:numPr>
          <w:ilvl w:val="0"/>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Zamawiający może unieważnić postępowanie w każdym czasie bez podania przyczyn, bądź z ich podaniem, w szczególności w przypadku kiedy najkorzystniejsza oferta będzie wyższa od możliwości finansowych Zamawiającego</w:t>
      </w:r>
    </w:p>
    <w:p w14:paraId="4DC5D7A3" w14:textId="77777777" w:rsidR="00502A98" w:rsidRPr="00502A98" w:rsidRDefault="00502A98" w:rsidP="00502A98">
      <w:pPr>
        <w:numPr>
          <w:ilvl w:val="0"/>
          <w:numId w:val="7"/>
        </w:numPr>
        <w:adjustRightInd w:val="0"/>
        <w:spacing w:after="0" w:line="240" w:lineRule="auto"/>
        <w:jc w:val="both"/>
        <w:rPr>
          <w:rFonts w:ascii="Poppins" w:hAnsi="Poppins" w:cs="Poppins"/>
          <w:b/>
          <w:sz w:val="18"/>
          <w:szCs w:val="18"/>
        </w:rPr>
      </w:pPr>
      <w:r w:rsidRPr="00502A98">
        <w:rPr>
          <w:rFonts w:ascii="Poppins" w:hAnsi="Poppins" w:cs="Poppins"/>
          <w:b/>
          <w:sz w:val="18"/>
          <w:szCs w:val="18"/>
        </w:rPr>
        <w:t xml:space="preserve">Uczestnikom postępowania nie przysługuje prawo do składania jakichkolwiek </w:t>
      </w:r>
      <w:proofErr w:type="spellStart"/>
      <w:r w:rsidRPr="00502A98">
        <w:rPr>
          <w:rFonts w:ascii="Poppins" w:hAnsi="Poppins" w:cs="Poppins"/>
          <w:b/>
          <w:sz w:val="18"/>
          <w:szCs w:val="18"/>
        </w:rPr>
        <w:t>odwołań</w:t>
      </w:r>
      <w:proofErr w:type="spellEnd"/>
      <w:r w:rsidRPr="00502A98">
        <w:rPr>
          <w:rFonts w:ascii="Poppins" w:hAnsi="Poppins" w:cs="Poppins"/>
          <w:b/>
          <w:sz w:val="18"/>
          <w:szCs w:val="18"/>
        </w:rPr>
        <w:t>.</w:t>
      </w:r>
    </w:p>
    <w:p w14:paraId="39EE5611" w14:textId="77777777" w:rsidR="00502A98" w:rsidRPr="00502A98" w:rsidRDefault="00502A98" w:rsidP="00502A98">
      <w:pPr>
        <w:numPr>
          <w:ilvl w:val="0"/>
          <w:numId w:val="7"/>
        </w:numPr>
        <w:adjustRightInd w:val="0"/>
        <w:spacing w:after="0" w:line="240" w:lineRule="auto"/>
        <w:jc w:val="both"/>
        <w:rPr>
          <w:rFonts w:ascii="Poppins" w:hAnsi="Poppins" w:cs="Poppins"/>
          <w:b/>
          <w:sz w:val="18"/>
          <w:szCs w:val="18"/>
        </w:rPr>
      </w:pPr>
      <w:r w:rsidRPr="00502A98">
        <w:rPr>
          <w:rFonts w:ascii="Poppins" w:hAnsi="Poppins" w:cs="Poppins"/>
          <w:b/>
          <w:sz w:val="18"/>
          <w:szCs w:val="18"/>
        </w:rPr>
        <w:t xml:space="preserve"> Zamawiający przewiduje również możliwość zmiany lub odwołania warunków zapytania, stosownie do art. 70</w:t>
      </w:r>
      <w:r w:rsidRPr="00502A98">
        <w:rPr>
          <w:rFonts w:ascii="Poppins" w:hAnsi="Poppins" w:cs="Poppins"/>
          <w:b/>
          <w:sz w:val="18"/>
          <w:szCs w:val="18"/>
          <w:vertAlign w:val="superscript"/>
        </w:rPr>
        <w:t>1</w:t>
      </w:r>
      <w:r w:rsidRPr="00502A98">
        <w:rPr>
          <w:rFonts w:ascii="Poppins" w:hAnsi="Poppins" w:cs="Poppins"/>
          <w:b/>
          <w:sz w:val="18"/>
          <w:szCs w:val="18"/>
        </w:rPr>
        <w:t xml:space="preserve"> Kodeksu Cywilnego</w:t>
      </w:r>
    </w:p>
    <w:p w14:paraId="07689974" w14:textId="77777777" w:rsidR="00502A98" w:rsidRPr="00502A98" w:rsidRDefault="00502A98" w:rsidP="00502A98">
      <w:pPr>
        <w:numPr>
          <w:ilvl w:val="0"/>
          <w:numId w:val="7"/>
        </w:numPr>
        <w:adjustRightInd w:val="0"/>
        <w:spacing w:after="0" w:line="240" w:lineRule="auto"/>
        <w:jc w:val="both"/>
        <w:rPr>
          <w:rFonts w:ascii="Poppins" w:hAnsi="Poppins" w:cs="Poppins"/>
          <w:bCs/>
          <w:i/>
          <w:iCs/>
          <w:sz w:val="18"/>
          <w:szCs w:val="18"/>
        </w:rPr>
      </w:pPr>
      <w:r w:rsidRPr="00502A98">
        <w:rPr>
          <w:rFonts w:ascii="Poppins" w:hAnsi="Poppins" w:cs="Poppins"/>
          <w:bCs/>
          <w:i/>
          <w:iCs/>
          <w:sz w:val="18"/>
          <w:szCs w:val="18"/>
        </w:rPr>
        <w:t xml:space="preserve">O ile WM zdecyduje i zastrzeże to pisemnie w treści protokołu z zebrania lub uchwale, może zdecydować również o tym, że: </w:t>
      </w:r>
    </w:p>
    <w:p w14:paraId="52D3B15C" w14:textId="77777777" w:rsidR="00502A98" w:rsidRPr="00502A98" w:rsidRDefault="00502A98" w:rsidP="00502A98">
      <w:pPr>
        <w:numPr>
          <w:ilvl w:val="1"/>
          <w:numId w:val="7"/>
        </w:numPr>
        <w:adjustRightInd w:val="0"/>
        <w:spacing w:after="0" w:line="240" w:lineRule="auto"/>
        <w:jc w:val="both"/>
        <w:rPr>
          <w:rFonts w:ascii="Poppins" w:hAnsi="Poppins" w:cs="Poppins"/>
          <w:bCs/>
          <w:strike/>
          <w:sz w:val="18"/>
          <w:szCs w:val="18"/>
        </w:rPr>
      </w:pPr>
      <w:r w:rsidRPr="00502A98">
        <w:rPr>
          <w:rFonts w:ascii="Poppins" w:hAnsi="Poppins" w:cs="Poppins"/>
          <w:bCs/>
          <w:strike/>
          <w:sz w:val="18"/>
          <w:szCs w:val="18"/>
        </w:rPr>
        <w:t>oferty złożone po terminie będą rozpatrywane,</w:t>
      </w:r>
    </w:p>
    <w:p w14:paraId="1E47F56F" w14:textId="77777777" w:rsidR="00502A98" w:rsidRPr="00502A98" w:rsidRDefault="00502A98" w:rsidP="00502A98">
      <w:pPr>
        <w:numPr>
          <w:ilvl w:val="1"/>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Zamawiającemu przysługuje prawo do swobodnego wyboru Wykonawcy,</w:t>
      </w:r>
    </w:p>
    <w:p w14:paraId="499F6317" w14:textId="262B5FD7" w:rsidR="00502A98" w:rsidRDefault="00502A98" w:rsidP="00502A98">
      <w:pPr>
        <w:numPr>
          <w:ilvl w:val="1"/>
          <w:numId w:val="7"/>
        </w:numPr>
        <w:adjustRightInd w:val="0"/>
        <w:spacing w:after="0" w:line="240" w:lineRule="auto"/>
        <w:jc w:val="both"/>
        <w:rPr>
          <w:rFonts w:ascii="Poppins" w:hAnsi="Poppins" w:cs="Poppins"/>
          <w:bCs/>
          <w:sz w:val="18"/>
          <w:szCs w:val="18"/>
        </w:rPr>
      </w:pPr>
      <w:r w:rsidRPr="00502A98">
        <w:rPr>
          <w:rFonts w:ascii="Poppins" w:hAnsi="Poppins" w:cs="Poppins"/>
          <w:bCs/>
          <w:sz w:val="18"/>
          <w:szCs w:val="18"/>
        </w:rPr>
        <w:t>Zamawiającemu przysługuje prawo do prowadzenia indywidualnych negocjacji z dowolnie wybranymi wykonawcami</w:t>
      </w:r>
      <w:r>
        <w:rPr>
          <w:rFonts w:ascii="Poppins" w:hAnsi="Poppins" w:cs="Poppins"/>
          <w:bCs/>
          <w:sz w:val="18"/>
          <w:szCs w:val="18"/>
        </w:rPr>
        <w:t>.</w:t>
      </w:r>
    </w:p>
    <w:p w14:paraId="07051396" w14:textId="77777777" w:rsidR="00502A98" w:rsidRPr="00502A98" w:rsidRDefault="00502A98" w:rsidP="00502A98">
      <w:pPr>
        <w:adjustRightInd w:val="0"/>
        <w:spacing w:after="0" w:line="240" w:lineRule="auto"/>
        <w:ind w:left="1440"/>
        <w:jc w:val="both"/>
        <w:rPr>
          <w:rFonts w:ascii="Poppins" w:hAnsi="Poppins" w:cs="Poppins"/>
          <w:bCs/>
          <w:sz w:val="18"/>
          <w:szCs w:val="18"/>
        </w:rPr>
      </w:pPr>
    </w:p>
    <w:p w14:paraId="726F9103" w14:textId="77777777" w:rsidR="00167F3E" w:rsidRPr="00502A98" w:rsidRDefault="00167F3E" w:rsidP="00502A98">
      <w:pPr>
        <w:adjustRightInd w:val="0"/>
        <w:spacing w:after="0" w:line="240" w:lineRule="auto"/>
        <w:ind w:left="720"/>
        <w:jc w:val="both"/>
        <w:rPr>
          <w:rFonts w:ascii="Poppins" w:hAnsi="Poppins" w:cs="Poppins"/>
          <w:b/>
          <w:sz w:val="18"/>
          <w:szCs w:val="18"/>
        </w:rPr>
      </w:pPr>
    </w:p>
    <w:p w14:paraId="4D36F09F" w14:textId="324279F3" w:rsidR="005C5EFD" w:rsidRPr="00502A98" w:rsidRDefault="005C5EFD" w:rsidP="00502A98">
      <w:pPr>
        <w:spacing w:after="0" w:line="240" w:lineRule="auto"/>
        <w:jc w:val="both"/>
        <w:rPr>
          <w:rFonts w:ascii="Poppins" w:hAnsi="Poppins" w:cs="Poppins"/>
          <w:sz w:val="18"/>
          <w:szCs w:val="18"/>
        </w:rPr>
      </w:pPr>
      <w:r w:rsidRPr="00502A98">
        <w:rPr>
          <w:rFonts w:ascii="Poppins" w:hAnsi="Poppins" w:cs="Poppins"/>
          <w:sz w:val="18"/>
          <w:szCs w:val="18"/>
        </w:rPr>
        <w:t xml:space="preserve">                                                                                                                              Sporządził : </w:t>
      </w:r>
      <w:r w:rsidR="001B720B" w:rsidRPr="00502A98">
        <w:rPr>
          <w:rFonts w:ascii="Poppins" w:hAnsi="Poppins" w:cs="Poppins"/>
          <w:sz w:val="18"/>
          <w:szCs w:val="18"/>
        </w:rPr>
        <w:t>20.11.</w:t>
      </w:r>
      <w:r w:rsidRPr="00502A98">
        <w:rPr>
          <w:rFonts w:ascii="Poppins" w:hAnsi="Poppins" w:cs="Poppins"/>
          <w:sz w:val="18"/>
          <w:szCs w:val="18"/>
        </w:rPr>
        <w:t>2025r.</w:t>
      </w:r>
    </w:p>
    <w:p w14:paraId="4FB9D210" w14:textId="77777777" w:rsidR="005C5EFD" w:rsidRPr="00502A98" w:rsidRDefault="005C5EFD" w:rsidP="00502A98">
      <w:pPr>
        <w:spacing w:after="0" w:line="240" w:lineRule="auto"/>
        <w:jc w:val="both"/>
        <w:rPr>
          <w:rFonts w:ascii="Poppins" w:hAnsi="Poppins" w:cs="Poppins"/>
          <w:sz w:val="18"/>
          <w:szCs w:val="18"/>
        </w:rPr>
      </w:pPr>
      <w:r w:rsidRPr="00502A98">
        <w:rPr>
          <w:rFonts w:ascii="Poppins" w:hAnsi="Poppins" w:cs="Poppins"/>
          <w:sz w:val="18"/>
          <w:szCs w:val="18"/>
        </w:rPr>
        <w:t xml:space="preserve">                                                                                                                              Mariusz Chasiak </w:t>
      </w:r>
    </w:p>
    <w:p w14:paraId="26BC8289" w14:textId="77777777" w:rsidR="005C5EFD" w:rsidRPr="00502A98" w:rsidRDefault="005C5EFD" w:rsidP="00502A98">
      <w:pPr>
        <w:spacing w:after="0" w:line="240" w:lineRule="auto"/>
        <w:jc w:val="both"/>
        <w:rPr>
          <w:rFonts w:ascii="Poppins" w:hAnsi="Poppins" w:cs="Poppins"/>
          <w:sz w:val="18"/>
          <w:szCs w:val="18"/>
        </w:rPr>
      </w:pPr>
      <w:r w:rsidRPr="00502A98">
        <w:rPr>
          <w:rFonts w:ascii="Poppins" w:hAnsi="Poppins" w:cs="Poppins"/>
          <w:sz w:val="18"/>
          <w:szCs w:val="18"/>
        </w:rPr>
        <w:t xml:space="preserve">                                                                                                                              Kierownik ADM-2</w:t>
      </w:r>
    </w:p>
    <w:p w14:paraId="19E2DDA9" w14:textId="77777777" w:rsidR="00883ED2" w:rsidRPr="00502A98" w:rsidRDefault="00883ED2" w:rsidP="00502A98">
      <w:pPr>
        <w:adjustRightInd w:val="0"/>
        <w:spacing w:after="0" w:line="240" w:lineRule="auto"/>
        <w:ind w:left="720"/>
        <w:jc w:val="both"/>
        <w:rPr>
          <w:rFonts w:ascii="Poppins" w:hAnsi="Poppins" w:cs="Poppins"/>
          <w:b/>
          <w:sz w:val="18"/>
          <w:szCs w:val="18"/>
        </w:rPr>
      </w:pPr>
    </w:p>
    <w:p w14:paraId="4A694E6A" w14:textId="33F50E59" w:rsidR="008858B5" w:rsidRPr="00502A98" w:rsidRDefault="008858B5" w:rsidP="00502A98">
      <w:pPr>
        <w:spacing w:after="0" w:line="240" w:lineRule="auto"/>
        <w:jc w:val="both"/>
        <w:rPr>
          <w:rFonts w:ascii="Poppins" w:hAnsi="Poppins" w:cs="Poppins"/>
          <w:sz w:val="18"/>
          <w:szCs w:val="18"/>
        </w:rPr>
      </w:pPr>
    </w:p>
    <w:p w14:paraId="3A9520DC" w14:textId="77777777" w:rsidR="00502A98" w:rsidRPr="00502A98" w:rsidRDefault="00502A98">
      <w:pPr>
        <w:spacing w:after="0" w:line="240" w:lineRule="auto"/>
        <w:jc w:val="both"/>
        <w:rPr>
          <w:rFonts w:ascii="Poppins" w:hAnsi="Poppins" w:cs="Poppins"/>
          <w:sz w:val="18"/>
          <w:szCs w:val="18"/>
        </w:rPr>
      </w:pPr>
    </w:p>
    <w:sectPr w:rsidR="00502A98" w:rsidRPr="00502A98" w:rsidSect="00211CEC">
      <w:footerReference w:type="default" r:id="rId7"/>
      <w:headerReference w:type="first" r:id="rId8"/>
      <w:footerReference w:type="first" r:id="rId9"/>
      <w:pgSz w:w="11906" w:h="16838"/>
      <w:pgMar w:top="284" w:right="1440" w:bottom="284" w:left="144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27A0F" w14:textId="77777777" w:rsidR="00CF75D2" w:rsidRDefault="00CF75D2">
      <w:pPr>
        <w:spacing w:after="0" w:line="240" w:lineRule="auto"/>
      </w:pPr>
      <w:r>
        <w:separator/>
      </w:r>
    </w:p>
  </w:endnote>
  <w:endnote w:type="continuationSeparator" w:id="0">
    <w:p w14:paraId="48D46959" w14:textId="77777777" w:rsidR="00CF75D2" w:rsidRDefault="00CF7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panose1 w:val="00000500000000000000"/>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C8441A9" w14:paraId="1D1FE841" w14:textId="77777777" w:rsidTr="7C8441A9">
      <w:trPr>
        <w:trHeight w:val="300"/>
      </w:trPr>
      <w:tc>
        <w:tcPr>
          <w:tcW w:w="3005" w:type="dxa"/>
        </w:tcPr>
        <w:p w14:paraId="12C07C5D" w14:textId="1D4C2F3E" w:rsidR="7C8441A9" w:rsidRDefault="7C8441A9" w:rsidP="7C8441A9">
          <w:pPr>
            <w:pStyle w:val="Nagwek"/>
            <w:ind w:left="-115"/>
          </w:pPr>
        </w:p>
      </w:tc>
      <w:tc>
        <w:tcPr>
          <w:tcW w:w="3005" w:type="dxa"/>
        </w:tcPr>
        <w:p w14:paraId="2CF70EA1" w14:textId="3D585870" w:rsidR="7C8441A9" w:rsidRDefault="7C8441A9" w:rsidP="7C8441A9">
          <w:pPr>
            <w:pStyle w:val="Nagwek"/>
            <w:jc w:val="center"/>
          </w:pPr>
          <w:r>
            <w:rPr>
              <w:noProof/>
              <w:lang w:eastAsia="pl-PL"/>
            </w:rPr>
            <w:drawing>
              <wp:inline distT="0" distB="0" distL="0" distR="0" wp14:anchorId="1919F15E" wp14:editId="1E672282">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3C238B8" w14:textId="3B6728E5" w:rsidR="7C8441A9" w:rsidRDefault="7C8441A9" w:rsidP="7C8441A9">
          <w:pPr>
            <w:pStyle w:val="Nagwek"/>
            <w:ind w:right="-115"/>
            <w:jc w:val="right"/>
          </w:pPr>
        </w:p>
      </w:tc>
    </w:tr>
  </w:tbl>
  <w:p w14:paraId="1040B3EB" w14:textId="62E8667A" w:rsidR="7C8441A9" w:rsidRDefault="7C8441A9" w:rsidP="7C8441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7D7FCB" w14:paraId="469B34BC" w14:textId="77777777" w:rsidTr="00E20EC2">
      <w:trPr>
        <w:trHeight w:val="300"/>
      </w:trPr>
      <w:tc>
        <w:tcPr>
          <w:tcW w:w="3005" w:type="dxa"/>
        </w:tcPr>
        <w:p w14:paraId="4A3902FE" w14:textId="77777777" w:rsidR="007D7FCB" w:rsidRDefault="007D7FCB" w:rsidP="007D7FCB">
          <w:pPr>
            <w:pStyle w:val="Nagwek"/>
            <w:ind w:left="-115"/>
          </w:pPr>
        </w:p>
      </w:tc>
      <w:tc>
        <w:tcPr>
          <w:tcW w:w="3005" w:type="dxa"/>
        </w:tcPr>
        <w:p w14:paraId="08349E92" w14:textId="77777777" w:rsidR="007D7FCB" w:rsidRDefault="007D7FCB" w:rsidP="007D7FCB">
          <w:pPr>
            <w:pStyle w:val="Nagwek"/>
            <w:jc w:val="center"/>
          </w:pPr>
          <w:r>
            <w:rPr>
              <w:noProof/>
              <w:lang w:eastAsia="pl-PL"/>
            </w:rPr>
            <w:drawing>
              <wp:inline distT="0" distB="0" distL="0" distR="0" wp14:anchorId="4B42E929" wp14:editId="60F7B411">
                <wp:extent cx="952500" cy="190500"/>
                <wp:effectExtent l="0" t="0" r="0" b="0"/>
                <wp:docPr id="1105514955" name="Obraz 110551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5B407C6" w14:textId="77777777" w:rsidR="007D7FCB" w:rsidRDefault="007D7FCB" w:rsidP="007D7FCB">
          <w:pPr>
            <w:pStyle w:val="Nagwek"/>
            <w:ind w:right="-115"/>
            <w:jc w:val="right"/>
          </w:pPr>
        </w:p>
      </w:tc>
    </w:tr>
  </w:tbl>
  <w:p w14:paraId="7BCDEBFB" w14:textId="77777777" w:rsidR="007D7FCB" w:rsidRDefault="007D7FCB" w:rsidP="00211CE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249B7" w14:textId="77777777" w:rsidR="00CF75D2" w:rsidRDefault="00CF75D2">
      <w:pPr>
        <w:spacing w:after="0" w:line="240" w:lineRule="auto"/>
      </w:pPr>
      <w:r>
        <w:separator/>
      </w:r>
    </w:p>
  </w:footnote>
  <w:footnote w:type="continuationSeparator" w:id="0">
    <w:p w14:paraId="1249F25F" w14:textId="77777777" w:rsidR="00CF75D2" w:rsidRDefault="00CF75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CF1" w14:textId="6E55204A" w:rsidR="007D7FCB" w:rsidRDefault="00740EAD">
    <w:pPr>
      <w:pStyle w:val="Nagwek"/>
    </w:pPr>
    <w:r>
      <w:rPr>
        <w:noProof/>
        <w:lang w:eastAsia="pl-PL"/>
      </w:rPr>
      <w:drawing>
        <wp:inline distT="0" distB="0" distL="0" distR="0" wp14:anchorId="78AC43A1" wp14:editId="487291EE">
          <wp:extent cx="4381500" cy="1314450"/>
          <wp:effectExtent l="0" t="0" r="0" b="0"/>
          <wp:docPr id="28376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C70583"/>
    <w:multiLevelType w:val="hybridMultilevel"/>
    <w:tmpl w:val="316ECE28"/>
    <w:lvl w:ilvl="0" w:tplc="7076E90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3BA207FD"/>
    <w:multiLevelType w:val="hybridMultilevel"/>
    <w:tmpl w:val="CEDAF986"/>
    <w:lvl w:ilvl="0" w:tplc="35320EE8">
      <w:start w:val="1"/>
      <w:numFmt w:val="decimal"/>
      <w:lvlText w:val="%1"/>
      <w:lvlJc w:val="left"/>
      <w:pPr>
        <w:tabs>
          <w:tab w:val="num" w:pos="720"/>
        </w:tabs>
        <w:ind w:left="720" w:hanging="360"/>
      </w:pPr>
      <w:rPr>
        <w:rFonts w:ascii="Tahoma" w:eastAsia="Times New Roman" w:hAnsi="Tahoma" w:cs="Tahom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C6D6616"/>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5BFC12B3"/>
    <w:multiLevelType w:val="hybridMultilevel"/>
    <w:tmpl w:val="50182AB4"/>
    <w:lvl w:ilvl="0" w:tplc="AAA623F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6D498B"/>
    <w:multiLevelType w:val="hybridMultilevel"/>
    <w:tmpl w:val="398C17A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A486C45"/>
    <w:multiLevelType w:val="hybridMultilevel"/>
    <w:tmpl w:val="6338D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2054633">
    <w:abstractNumId w:val="0"/>
  </w:num>
  <w:num w:numId="2" w16cid:durableId="822084995">
    <w:abstractNumId w:val="3"/>
  </w:num>
  <w:num w:numId="3" w16cid:durableId="1012801616">
    <w:abstractNumId w:val="1"/>
  </w:num>
  <w:num w:numId="4" w16cid:durableId="1975793720">
    <w:abstractNumId w:val="5"/>
  </w:num>
  <w:num w:numId="5" w16cid:durableId="212011207">
    <w:abstractNumId w:val="2"/>
  </w:num>
  <w:num w:numId="6" w16cid:durableId="799374711">
    <w:abstractNumId w:val="6"/>
  </w:num>
  <w:num w:numId="7" w16cid:durableId="205306951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1B28E2"/>
    <w:rsid w:val="0003224E"/>
    <w:rsid w:val="00083A71"/>
    <w:rsid w:val="00094AC8"/>
    <w:rsid w:val="000B7103"/>
    <w:rsid w:val="000C7EBB"/>
    <w:rsid w:val="000D23A4"/>
    <w:rsid w:val="000E25EC"/>
    <w:rsid w:val="000E6718"/>
    <w:rsid w:val="000F4115"/>
    <w:rsid w:val="00120AE2"/>
    <w:rsid w:val="001252E8"/>
    <w:rsid w:val="00166B63"/>
    <w:rsid w:val="00167F3E"/>
    <w:rsid w:val="00193BA6"/>
    <w:rsid w:val="001A7DDD"/>
    <w:rsid w:val="001B720B"/>
    <w:rsid w:val="001E566E"/>
    <w:rsid w:val="00210EEA"/>
    <w:rsid w:val="00211CEC"/>
    <w:rsid w:val="00271DA8"/>
    <w:rsid w:val="00280E04"/>
    <w:rsid w:val="002D2D6B"/>
    <w:rsid w:val="00307FB0"/>
    <w:rsid w:val="00335DD8"/>
    <w:rsid w:val="00350574"/>
    <w:rsid w:val="00384414"/>
    <w:rsid w:val="003A6A4B"/>
    <w:rsid w:val="00417903"/>
    <w:rsid w:val="00417D45"/>
    <w:rsid w:val="00443F55"/>
    <w:rsid w:val="00475C77"/>
    <w:rsid w:val="00502A98"/>
    <w:rsid w:val="005127F0"/>
    <w:rsid w:val="00522B05"/>
    <w:rsid w:val="00526E96"/>
    <w:rsid w:val="0053044F"/>
    <w:rsid w:val="00536282"/>
    <w:rsid w:val="00566C95"/>
    <w:rsid w:val="00575F80"/>
    <w:rsid w:val="005B345A"/>
    <w:rsid w:val="005B370B"/>
    <w:rsid w:val="005C5EFD"/>
    <w:rsid w:val="005E4198"/>
    <w:rsid w:val="005F67DD"/>
    <w:rsid w:val="006110B5"/>
    <w:rsid w:val="006251E6"/>
    <w:rsid w:val="006332C4"/>
    <w:rsid w:val="006758DC"/>
    <w:rsid w:val="00675F0C"/>
    <w:rsid w:val="006D3909"/>
    <w:rsid w:val="007310F0"/>
    <w:rsid w:val="00740EAD"/>
    <w:rsid w:val="0075029C"/>
    <w:rsid w:val="00764244"/>
    <w:rsid w:val="00767145"/>
    <w:rsid w:val="00794D88"/>
    <w:rsid w:val="007A3469"/>
    <w:rsid w:val="007B56F5"/>
    <w:rsid w:val="007D7FCB"/>
    <w:rsid w:val="00814E80"/>
    <w:rsid w:val="00854006"/>
    <w:rsid w:val="00854B5F"/>
    <w:rsid w:val="00883ED2"/>
    <w:rsid w:val="008858B5"/>
    <w:rsid w:val="008B4A86"/>
    <w:rsid w:val="009102E6"/>
    <w:rsid w:val="0092452F"/>
    <w:rsid w:val="009539D8"/>
    <w:rsid w:val="0098058E"/>
    <w:rsid w:val="009A64F8"/>
    <w:rsid w:val="009B7091"/>
    <w:rsid w:val="00A34483"/>
    <w:rsid w:val="00A45353"/>
    <w:rsid w:val="00A47163"/>
    <w:rsid w:val="00AC2244"/>
    <w:rsid w:val="00AC57D1"/>
    <w:rsid w:val="00AE00F5"/>
    <w:rsid w:val="00AE0401"/>
    <w:rsid w:val="00B20EAD"/>
    <w:rsid w:val="00B221A4"/>
    <w:rsid w:val="00B97C70"/>
    <w:rsid w:val="00BA75BB"/>
    <w:rsid w:val="00BB7A1F"/>
    <w:rsid w:val="00BE0FB6"/>
    <w:rsid w:val="00C305E6"/>
    <w:rsid w:val="00C320CA"/>
    <w:rsid w:val="00C43100"/>
    <w:rsid w:val="00C50634"/>
    <w:rsid w:val="00C7032C"/>
    <w:rsid w:val="00C87792"/>
    <w:rsid w:val="00CB672B"/>
    <w:rsid w:val="00CB734A"/>
    <w:rsid w:val="00CF5FAD"/>
    <w:rsid w:val="00CF75D2"/>
    <w:rsid w:val="00D164B9"/>
    <w:rsid w:val="00D4329F"/>
    <w:rsid w:val="00D91E8C"/>
    <w:rsid w:val="00E00B63"/>
    <w:rsid w:val="00E0179E"/>
    <w:rsid w:val="00E0466D"/>
    <w:rsid w:val="00E203E3"/>
    <w:rsid w:val="00E21DB1"/>
    <w:rsid w:val="00E72CF9"/>
    <w:rsid w:val="00E956D4"/>
    <w:rsid w:val="00EC2D91"/>
    <w:rsid w:val="00ED1223"/>
    <w:rsid w:val="00FD02E4"/>
    <w:rsid w:val="00FD2B7A"/>
    <w:rsid w:val="044A972C"/>
    <w:rsid w:val="0CC130F7"/>
    <w:rsid w:val="0CE79603"/>
    <w:rsid w:val="0F8C8F51"/>
    <w:rsid w:val="13F5E6D8"/>
    <w:rsid w:val="18C284A2"/>
    <w:rsid w:val="2A7372C9"/>
    <w:rsid w:val="2B277CFC"/>
    <w:rsid w:val="33900B5E"/>
    <w:rsid w:val="3CD98D0C"/>
    <w:rsid w:val="448FAB29"/>
    <w:rsid w:val="4C7FA09A"/>
    <w:rsid w:val="591B28E2"/>
    <w:rsid w:val="5A0166B4"/>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28E2"/>
  <w15:chartTrackingRefBased/>
  <w15:docId w15:val="{881F3459-6869-48A6-95C0-EA012418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E4198"/>
    <w:pPr>
      <w:keepNext/>
      <w:numPr>
        <w:numId w:val="1"/>
      </w:numPr>
      <w:suppressAutoHyphens/>
      <w:spacing w:after="0" w:line="240" w:lineRule="auto"/>
      <w:jc w:val="center"/>
      <w:outlineLvl w:val="0"/>
    </w:pPr>
    <w:rPr>
      <w:rFonts w:ascii="Times New Roman" w:eastAsia="Times New Roman" w:hAnsi="Times New Roman" w:cs="Times New Roman"/>
      <w:b/>
      <w:sz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5E4198"/>
    <w:rPr>
      <w:rFonts w:ascii="Times New Roman" w:eastAsia="Times New Roman" w:hAnsi="Times New Roman" w:cs="Times New Roman"/>
      <w:b/>
      <w:sz w:val="36"/>
      <w:lang w:eastAsia="pl-PL"/>
    </w:rPr>
  </w:style>
  <w:style w:type="paragraph" w:customStyle="1" w:styleId="WW-Tekstpodstawowywcity2">
    <w:name w:val="WW-Tekst podstawowy wcięty 2"/>
    <w:basedOn w:val="Normalny"/>
    <w:rsid w:val="005E4198"/>
    <w:pPr>
      <w:suppressAutoHyphens/>
      <w:spacing w:after="0" w:line="240" w:lineRule="auto"/>
      <w:ind w:left="720" w:firstLine="1"/>
      <w:jc w:val="center"/>
    </w:pPr>
    <w:rPr>
      <w:rFonts w:ascii="Times New Roman" w:eastAsia="Times New Roman" w:hAnsi="Times New Roman" w:cs="Times New Roman"/>
      <w:lang w:eastAsia="pl-PL"/>
    </w:rPr>
  </w:style>
  <w:style w:type="paragraph" w:styleId="Akapitzlist">
    <w:name w:val="List Paragraph"/>
    <w:aliases w:val="L1,Numerowanie,2 heading,A_wyliczenie,K-P_odwolanie,Akapit z listą5,maz_wyliczenie,opis dzialania,Preambuła,T_SZ_List Paragraph,normalny tekst"/>
    <w:basedOn w:val="Normalny"/>
    <w:link w:val="AkapitzlistZnak"/>
    <w:uiPriority w:val="34"/>
    <w:qFormat/>
    <w:rsid w:val="0075029C"/>
    <w:pPr>
      <w:ind w:left="720"/>
      <w:contextualSpacing/>
    </w:pPr>
  </w:style>
  <w:style w:type="character" w:styleId="Hipercze">
    <w:name w:val="Hyperlink"/>
    <w:basedOn w:val="Domylnaczcionkaakapitu"/>
    <w:uiPriority w:val="99"/>
    <w:rsid w:val="009A64F8"/>
    <w:rPr>
      <w:rFonts w:cs="Times New Roman"/>
      <w:color w:val="0000FF"/>
      <w:u w:val="single"/>
    </w:rPr>
  </w:style>
  <w:style w:type="character" w:customStyle="1" w:styleId="AkapitzlistZnak">
    <w:name w:val="Akapit z listą Znak"/>
    <w:aliases w:val="L1 Znak,Numerowanie Znak,2 heading Znak,A_wyliczenie Znak,K-P_odwolanie Znak,Akapit z listą5 Znak,maz_wyliczenie Znak,opis dzialania Znak,Preambuła Znak,T_SZ_List Paragraph Znak,normalny tekst Znak"/>
    <w:link w:val="Akapitzlist"/>
    <w:uiPriority w:val="34"/>
    <w:qFormat/>
    <w:locked/>
    <w:rsid w:val="009A64F8"/>
  </w:style>
  <w:style w:type="paragraph" w:customStyle="1" w:styleId="Akapitzlist1">
    <w:name w:val="Akapit z listą1"/>
    <w:aliases w:val="Eko punkty,podpunkt"/>
    <w:basedOn w:val="Normalny"/>
    <w:link w:val="ListParagraphChar"/>
    <w:qFormat/>
    <w:rsid w:val="009A64F8"/>
    <w:pPr>
      <w:spacing w:line="256" w:lineRule="auto"/>
      <w:ind w:left="720"/>
      <w:contextualSpacing/>
    </w:pPr>
    <w:rPr>
      <w:rFonts w:ascii="Calibri" w:eastAsiaTheme="minorEastAsia" w:hAnsi="Calibri" w:cs="Calibri"/>
      <w:sz w:val="22"/>
      <w:szCs w:val="22"/>
    </w:rPr>
  </w:style>
  <w:style w:type="character" w:customStyle="1" w:styleId="ListParagraphChar">
    <w:name w:val="List Paragraph Char"/>
    <w:aliases w:val="Eko punkty Char,podpunkt Char"/>
    <w:link w:val="Akapitzlist1"/>
    <w:locked/>
    <w:rsid w:val="009A64F8"/>
    <w:rPr>
      <w:rFonts w:ascii="Calibri" w:eastAsiaTheme="minorEastAsia" w:hAnsi="Calibri" w:cs="Calibri"/>
      <w:sz w:val="22"/>
      <w:szCs w:val="22"/>
    </w:rPr>
  </w:style>
  <w:style w:type="paragraph" w:styleId="Tekstpodstawowy3">
    <w:name w:val="Body Text 3"/>
    <w:basedOn w:val="Normalny"/>
    <w:link w:val="Tekstpodstawowy3Znak"/>
    <w:unhideWhenUsed/>
    <w:rsid w:val="00C87792"/>
    <w:pPr>
      <w:spacing w:after="120" w:line="240" w:lineRule="auto"/>
    </w:pPr>
    <w:rPr>
      <w:rFonts w:ascii="Arial" w:eastAsia="Times New Roman" w:hAnsi="Arial" w:cs="Times New Roman"/>
      <w:color w:val="000000"/>
      <w:kern w:val="22"/>
      <w:sz w:val="16"/>
      <w:szCs w:val="16"/>
      <w:lang w:val="x-none" w:eastAsia="x-none"/>
    </w:rPr>
  </w:style>
  <w:style w:type="character" w:customStyle="1" w:styleId="Tekstpodstawowy3Znak">
    <w:name w:val="Tekst podstawowy 3 Znak"/>
    <w:basedOn w:val="Domylnaczcionkaakapitu"/>
    <w:link w:val="Tekstpodstawowy3"/>
    <w:rsid w:val="00C87792"/>
    <w:rPr>
      <w:rFonts w:ascii="Arial" w:eastAsia="Times New Roman" w:hAnsi="Arial" w:cs="Times New Roman"/>
      <w:color w:val="000000"/>
      <w:kern w:val="22"/>
      <w:sz w:val="16"/>
      <w:szCs w:val="16"/>
      <w:lang w:val="x-none" w:eastAsia="x-none"/>
    </w:rPr>
  </w:style>
  <w:style w:type="paragraph" w:customStyle="1" w:styleId="WW-Zawartotabeli1">
    <w:name w:val="WW-Zawartość tabeli1"/>
    <w:basedOn w:val="Tekstpodstawowy"/>
    <w:rsid w:val="00883ED2"/>
    <w:pPr>
      <w:suppressLineNumbers/>
      <w:suppressAutoHyphens/>
      <w:spacing w:line="240" w:lineRule="auto"/>
    </w:pPr>
    <w:rPr>
      <w:rFonts w:ascii="Times New Roman" w:eastAsia="Times New Roman" w:hAnsi="Times New Roman" w:cs="Times New Roman"/>
      <w:sz w:val="20"/>
      <w:szCs w:val="20"/>
      <w:lang w:eastAsia="pl-PL"/>
    </w:rPr>
  </w:style>
  <w:style w:type="paragraph" w:customStyle="1" w:styleId="WW-Nagwektabeli1">
    <w:name w:val="WW-Nagłówek tabeli1"/>
    <w:basedOn w:val="WW-Zawartotabeli1"/>
    <w:rsid w:val="00883ED2"/>
    <w:pPr>
      <w:jc w:val="center"/>
    </w:pPr>
    <w:rPr>
      <w:b/>
      <w:bCs/>
      <w:i/>
      <w:iCs/>
    </w:rPr>
  </w:style>
  <w:style w:type="paragraph" w:styleId="Tekstpodstawowy">
    <w:name w:val="Body Text"/>
    <w:basedOn w:val="Normalny"/>
    <w:link w:val="TekstpodstawowyZnak"/>
    <w:uiPriority w:val="99"/>
    <w:semiHidden/>
    <w:unhideWhenUsed/>
    <w:rsid w:val="00883ED2"/>
    <w:pPr>
      <w:spacing w:after="120"/>
    </w:pPr>
  </w:style>
  <w:style w:type="character" w:customStyle="1" w:styleId="TekstpodstawowyZnak">
    <w:name w:val="Tekst podstawowy Znak"/>
    <w:basedOn w:val="Domylnaczcionkaakapitu"/>
    <w:link w:val="Tekstpodstawowy"/>
    <w:uiPriority w:val="99"/>
    <w:semiHidden/>
    <w:rsid w:val="00883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977</Words>
  <Characters>5865</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 Januszewska</dc:creator>
  <cp:keywords/>
  <dc:description/>
  <cp:lastModifiedBy>Katarzyna Folińska</cp:lastModifiedBy>
  <cp:revision>2</cp:revision>
  <cp:lastPrinted>2025-10-27T07:37:00Z</cp:lastPrinted>
  <dcterms:created xsi:type="dcterms:W3CDTF">2025-12-01T11:13:00Z</dcterms:created>
  <dcterms:modified xsi:type="dcterms:W3CDTF">2025-12-01T11:13:00Z</dcterms:modified>
</cp:coreProperties>
</file>